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E1248" w14:paraId="3698DA48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2342"/>
            <w:tcMar>
              <w:top w:w="200" w:type="dxa"/>
              <w:left w:w="360" w:type="dxa"/>
              <w:bottom w:w="200" w:type="dxa"/>
              <w:right w:w="360" w:type="dxa"/>
            </w:tcMar>
          </w:tcPr>
          <w:p w14:paraId="3698DA46" w14:textId="2F3EF42F" w:rsidR="00CE1248" w:rsidRDefault="00493550">
            <w:pPr>
              <w:spacing w:after="80"/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TALLER VERDADERO / FALSO</w:t>
            </w:r>
          </w:p>
          <w:p w14:paraId="3698DA47" w14:textId="77777777" w:rsidR="00CE1248" w:rsidRDefault="00493550">
            <w:pPr>
              <w:jc w:val="center"/>
            </w:pPr>
            <w:r>
              <w:rPr>
                <w:color w:val="AED6F1"/>
                <w:sz w:val="20"/>
                <w:szCs w:val="20"/>
              </w:rPr>
              <w:t>Gestión de NC, Acciones Correctivas y Oportunidades de Mejora</w:t>
            </w:r>
          </w:p>
        </w:tc>
      </w:tr>
    </w:tbl>
    <w:p w14:paraId="3698DA54" w14:textId="77777777" w:rsidR="00CE1248" w:rsidRDefault="00CE1248">
      <w:pPr>
        <w:spacing w:after="160"/>
      </w:pPr>
    </w:p>
    <w:p w14:paraId="3698DA55" w14:textId="77777777" w:rsidR="00CE1248" w:rsidRDefault="00493550">
      <w:pPr>
        <w:shd w:val="clear" w:color="auto" w:fill="1B4F72"/>
        <w:spacing w:before="160" w:after="80"/>
        <w:ind w:left="120" w:right="120"/>
      </w:pPr>
      <w:r>
        <w:rPr>
          <w:b/>
          <w:bCs/>
          <w:color w:val="FFFFFF"/>
          <w:sz w:val="24"/>
          <w:szCs w:val="24"/>
        </w:rPr>
        <w:t>INSTRUCCIONES</w:t>
      </w:r>
    </w:p>
    <w:p w14:paraId="3698DA56" w14:textId="77777777" w:rsidR="00CE1248" w:rsidRDefault="00493550">
      <w:pPr>
        <w:spacing w:before="100" w:after="120"/>
      </w:pPr>
      <w:r>
        <w:t>Marque V (Verdadero) o F (Falso) para cada afirmación. En la columna de justificación explique brevemente por qué eligió esa respuesta. La justificación vale tanto como la respuesta — no la deje en blanco.</w:t>
      </w:r>
    </w:p>
    <w:p w14:paraId="3698DA57" w14:textId="77777777" w:rsidR="00CE1248" w:rsidRDefault="00CE1248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"/>
        <w:gridCol w:w="4662"/>
        <w:gridCol w:w="1253"/>
        <w:gridCol w:w="2982"/>
      </w:tblGrid>
      <w:tr w:rsidR="00CE1248" w14:paraId="3698DA5C" w14:textId="77777777" w:rsidTr="00BD1FA6">
        <w:trPr>
          <w:tblHeader/>
        </w:trPr>
        <w:tc>
          <w:tcPr>
            <w:tcW w:w="463" w:type="dxa"/>
            <w:tcBorders>
              <w:top w:val="single" w:sz="1" w:space="0" w:color="0A2342"/>
              <w:left w:val="single" w:sz="1" w:space="0" w:color="0A2342"/>
              <w:bottom w:val="single" w:sz="1" w:space="0" w:color="0A2342"/>
              <w:right w:val="single" w:sz="1" w:space="0" w:color="0A2342"/>
            </w:tcBorders>
            <w:shd w:val="clear" w:color="auto" w:fill="0A234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58" w14:textId="77777777" w:rsidR="00CE1248" w:rsidRDefault="0049355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4662" w:type="dxa"/>
            <w:tcBorders>
              <w:top w:val="single" w:sz="1" w:space="0" w:color="0A2342"/>
              <w:left w:val="single" w:sz="1" w:space="0" w:color="0A2342"/>
              <w:bottom w:val="single" w:sz="1" w:space="0" w:color="0A2342"/>
              <w:right w:val="single" w:sz="1" w:space="0" w:color="0A2342"/>
            </w:tcBorders>
            <w:shd w:val="clear" w:color="auto" w:fill="0A234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59" w14:textId="77777777" w:rsidR="00CE1248" w:rsidRDefault="0049355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AFIRMACIÓN</w:t>
            </w:r>
          </w:p>
        </w:tc>
        <w:tc>
          <w:tcPr>
            <w:tcW w:w="1253" w:type="dxa"/>
            <w:tcBorders>
              <w:top w:val="single" w:sz="1" w:space="0" w:color="0A2342"/>
              <w:left w:val="single" w:sz="1" w:space="0" w:color="0A2342"/>
              <w:bottom w:val="single" w:sz="1" w:space="0" w:color="0A2342"/>
              <w:right w:val="single" w:sz="1" w:space="0" w:color="0A2342"/>
            </w:tcBorders>
            <w:shd w:val="clear" w:color="auto" w:fill="0A234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5A" w14:textId="77777777" w:rsidR="00CE1248" w:rsidRDefault="0049355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V / F</w:t>
            </w:r>
          </w:p>
        </w:tc>
        <w:tc>
          <w:tcPr>
            <w:tcW w:w="2982" w:type="dxa"/>
            <w:tcBorders>
              <w:top w:val="single" w:sz="1" w:space="0" w:color="0A2342"/>
              <w:left w:val="single" w:sz="1" w:space="0" w:color="0A2342"/>
              <w:bottom w:val="single" w:sz="1" w:space="0" w:color="0A2342"/>
              <w:right w:val="single" w:sz="1" w:space="0" w:color="0A2342"/>
            </w:tcBorders>
            <w:shd w:val="clear" w:color="auto" w:fill="0A234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5B" w14:textId="77777777" w:rsidR="00CE1248" w:rsidRDefault="0049355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JUSTIFICACIÓN BREVE</w:t>
            </w:r>
          </w:p>
        </w:tc>
      </w:tr>
      <w:tr w:rsidR="00CE1248" w14:paraId="3698DA61" w14:textId="77777777" w:rsidTr="00BD1FA6">
        <w:tc>
          <w:tcPr>
            <w:tcW w:w="46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CF0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8DA5D" w14:textId="77777777" w:rsidR="00CE1248" w:rsidRDefault="0049355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6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CF0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5E" w14:textId="65DB109B" w:rsidR="00CE1248" w:rsidRDefault="00493550">
            <w:r>
              <w:rPr>
                <w:sz w:val="20"/>
                <w:szCs w:val="20"/>
              </w:rPr>
              <w:t xml:space="preserve">Una no conformidad en </w:t>
            </w:r>
            <w:r w:rsidR="000B3CA2">
              <w:rPr>
                <w:sz w:val="20"/>
                <w:szCs w:val="20"/>
              </w:rPr>
              <w:t>una EMPRESA MANTENCIÓN MOTORES TRENES</w:t>
            </w:r>
            <w:r>
              <w:rPr>
                <w:sz w:val="20"/>
                <w:szCs w:val="20"/>
              </w:rPr>
              <w:t xml:space="preserve"> es siempre un defecto físico del motor o generador reparado.</w:t>
            </w:r>
          </w:p>
        </w:tc>
        <w:tc>
          <w:tcPr>
            <w:tcW w:w="125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98DA5F" w14:textId="79877603" w:rsidR="00CE1248" w:rsidRDefault="00CE1248" w:rsidP="008A46CC">
            <w:pPr>
              <w:jc w:val="center"/>
            </w:pPr>
          </w:p>
        </w:tc>
        <w:tc>
          <w:tcPr>
            <w:tcW w:w="298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60" w14:textId="77777777" w:rsidR="00CE1248" w:rsidRDefault="00CE1248" w:rsidP="008A46CC">
            <w:pPr>
              <w:jc w:val="center"/>
            </w:pPr>
          </w:p>
        </w:tc>
      </w:tr>
      <w:tr w:rsidR="00CE1248" w14:paraId="3698DA66" w14:textId="77777777" w:rsidTr="00BD1FA6">
        <w:tc>
          <w:tcPr>
            <w:tcW w:w="46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8DA62" w14:textId="77777777" w:rsidR="00CE1248" w:rsidRDefault="0049355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6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63" w14:textId="77777777" w:rsidR="00CE1248" w:rsidRDefault="00493550">
            <w:r>
              <w:rPr>
                <w:sz w:val="20"/>
                <w:szCs w:val="20"/>
              </w:rPr>
              <w:t>La corrección y la acción correctiva tienen el mismo propósito: ambas eliminan la causa raíz del problema.</w:t>
            </w:r>
          </w:p>
        </w:tc>
        <w:tc>
          <w:tcPr>
            <w:tcW w:w="125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98DA64" w14:textId="5CC75C4E" w:rsidR="00CE1248" w:rsidRDefault="00CE1248" w:rsidP="008A46CC">
            <w:pPr>
              <w:jc w:val="center"/>
            </w:pPr>
          </w:p>
        </w:tc>
        <w:tc>
          <w:tcPr>
            <w:tcW w:w="298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65" w14:textId="77777777" w:rsidR="00CE1248" w:rsidRDefault="00CE1248" w:rsidP="008A46CC">
            <w:pPr>
              <w:jc w:val="center"/>
            </w:pPr>
          </w:p>
        </w:tc>
      </w:tr>
      <w:tr w:rsidR="00CE1248" w14:paraId="3698DA6B" w14:textId="77777777" w:rsidTr="00BD1FA6">
        <w:tc>
          <w:tcPr>
            <w:tcW w:w="46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CF0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8DA67" w14:textId="77777777" w:rsidR="00CE1248" w:rsidRDefault="0049355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6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CF0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68" w14:textId="77777777" w:rsidR="00CE1248" w:rsidRDefault="00493550">
            <w:r>
              <w:rPr>
                <w:sz w:val="20"/>
                <w:szCs w:val="20"/>
              </w:rPr>
              <w:t>ISO 9001:2015 cláusula 10.2 exige conservar información documentada como evidencia de las NC y las AC tomadas en el SGC.</w:t>
            </w:r>
          </w:p>
        </w:tc>
        <w:tc>
          <w:tcPr>
            <w:tcW w:w="125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98DA69" w14:textId="672D090E" w:rsidR="00CE1248" w:rsidRDefault="00CE1248" w:rsidP="008A46CC">
            <w:pPr>
              <w:jc w:val="center"/>
            </w:pPr>
          </w:p>
        </w:tc>
        <w:tc>
          <w:tcPr>
            <w:tcW w:w="298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6A" w14:textId="77777777" w:rsidR="00CE1248" w:rsidRDefault="00CE1248" w:rsidP="008A46CC">
            <w:pPr>
              <w:jc w:val="center"/>
            </w:pPr>
          </w:p>
        </w:tc>
      </w:tr>
      <w:tr w:rsidR="00CE1248" w14:paraId="3698DA70" w14:textId="77777777" w:rsidTr="00BD1FA6">
        <w:tc>
          <w:tcPr>
            <w:tcW w:w="46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8DA6C" w14:textId="77777777" w:rsidR="00CE1248" w:rsidRDefault="0049355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6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6D" w14:textId="5FC45216" w:rsidR="00CE1248" w:rsidRDefault="00493550">
            <w:r>
              <w:rPr>
                <w:sz w:val="20"/>
                <w:szCs w:val="20"/>
              </w:rPr>
              <w:t xml:space="preserve">Una NC menor detectada en una OT de </w:t>
            </w:r>
            <w:r w:rsidR="000B3CA2">
              <w:rPr>
                <w:sz w:val="20"/>
                <w:szCs w:val="20"/>
              </w:rPr>
              <w:t xml:space="preserve">una EMPRESA MANTENCIÓN MOTORES TRENES </w:t>
            </w:r>
            <w:r>
              <w:rPr>
                <w:sz w:val="20"/>
                <w:szCs w:val="20"/>
              </w:rPr>
              <w:t>no requiere análisis de causa raíz porque no es grave.</w:t>
            </w:r>
          </w:p>
        </w:tc>
        <w:tc>
          <w:tcPr>
            <w:tcW w:w="125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98DA6E" w14:textId="45C14D6E" w:rsidR="00CE1248" w:rsidRDefault="00CE1248" w:rsidP="008A46CC">
            <w:pPr>
              <w:jc w:val="center"/>
            </w:pPr>
          </w:p>
        </w:tc>
        <w:tc>
          <w:tcPr>
            <w:tcW w:w="298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6F" w14:textId="77777777" w:rsidR="00CE1248" w:rsidRDefault="00CE1248" w:rsidP="008A46CC">
            <w:pPr>
              <w:jc w:val="center"/>
            </w:pPr>
          </w:p>
        </w:tc>
      </w:tr>
      <w:tr w:rsidR="00CE1248" w14:paraId="3698DA75" w14:textId="77777777" w:rsidTr="00BD1FA6">
        <w:tc>
          <w:tcPr>
            <w:tcW w:w="46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CF0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8DA71" w14:textId="77777777" w:rsidR="00CE1248" w:rsidRDefault="0049355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6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CF0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72" w14:textId="77777777" w:rsidR="00CE1248" w:rsidRDefault="00493550">
            <w:r>
              <w:rPr>
                <w:sz w:val="20"/>
                <w:szCs w:val="20"/>
              </w:rPr>
              <w:t>El cierre de una NC puede realizarse cuando vence el plazo definido para la acción correctiva, aunque no se haya verificado la eficacia.</w:t>
            </w:r>
          </w:p>
        </w:tc>
        <w:tc>
          <w:tcPr>
            <w:tcW w:w="125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98DA73" w14:textId="23C44BA8" w:rsidR="00CE1248" w:rsidRDefault="00CE1248" w:rsidP="008A46CC">
            <w:pPr>
              <w:jc w:val="center"/>
            </w:pPr>
          </w:p>
        </w:tc>
        <w:tc>
          <w:tcPr>
            <w:tcW w:w="298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74" w14:textId="77777777" w:rsidR="00CE1248" w:rsidRDefault="00CE1248" w:rsidP="008A46CC">
            <w:pPr>
              <w:jc w:val="center"/>
            </w:pPr>
          </w:p>
        </w:tc>
      </w:tr>
      <w:tr w:rsidR="00CE1248" w14:paraId="3698DA7A" w14:textId="77777777" w:rsidTr="00BD1FA6">
        <w:tc>
          <w:tcPr>
            <w:tcW w:w="46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8DA76" w14:textId="77777777" w:rsidR="00CE1248" w:rsidRDefault="0049355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6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77" w14:textId="77777777" w:rsidR="00CE1248" w:rsidRDefault="00493550">
            <w:r>
              <w:rPr>
                <w:sz w:val="20"/>
                <w:szCs w:val="20"/>
              </w:rPr>
              <w:t xml:space="preserve">La técnica de los 5 Por </w:t>
            </w:r>
            <w:proofErr w:type="spellStart"/>
            <w:r>
              <w:rPr>
                <w:sz w:val="20"/>
                <w:szCs w:val="20"/>
              </w:rPr>
              <w:t>Qués</w:t>
            </w:r>
            <w:proofErr w:type="spellEnd"/>
            <w:r>
              <w:rPr>
                <w:sz w:val="20"/>
                <w:szCs w:val="20"/>
              </w:rPr>
              <w:t xml:space="preserve"> fue desarrollada por Taiichi Ohno en el Sistema de Producción Toyota (TPS) durante los años 1950.</w:t>
            </w:r>
          </w:p>
        </w:tc>
        <w:tc>
          <w:tcPr>
            <w:tcW w:w="125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98DA78" w14:textId="368FF258" w:rsidR="00CE1248" w:rsidRDefault="00CE1248" w:rsidP="008A46CC">
            <w:pPr>
              <w:jc w:val="center"/>
            </w:pPr>
          </w:p>
        </w:tc>
        <w:tc>
          <w:tcPr>
            <w:tcW w:w="298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79" w14:textId="77777777" w:rsidR="00CE1248" w:rsidRDefault="00CE1248" w:rsidP="008A46CC">
            <w:pPr>
              <w:jc w:val="center"/>
            </w:pPr>
          </w:p>
        </w:tc>
      </w:tr>
      <w:tr w:rsidR="00CE1248" w14:paraId="3698DA7F" w14:textId="77777777" w:rsidTr="00BD1FA6">
        <w:tc>
          <w:tcPr>
            <w:tcW w:w="46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CF0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8DA7B" w14:textId="77777777" w:rsidR="00CE1248" w:rsidRDefault="0049355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6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CF0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7C" w14:textId="102C58B5" w:rsidR="00CE1248" w:rsidRDefault="00493550">
            <w:r>
              <w:rPr>
                <w:sz w:val="20"/>
                <w:szCs w:val="20"/>
              </w:rPr>
              <w:t xml:space="preserve">Una Oportunidad de Mejora (OM) en </w:t>
            </w:r>
            <w:r w:rsidR="009C01C1">
              <w:rPr>
                <w:sz w:val="20"/>
                <w:szCs w:val="20"/>
              </w:rPr>
              <w:t xml:space="preserve">una EMPRESA MANTENCIÓN MOTORES TRENES </w:t>
            </w:r>
            <w:r>
              <w:rPr>
                <w:sz w:val="20"/>
                <w:szCs w:val="20"/>
              </w:rPr>
              <w:t xml:space="preserve">solo puede identificarse después de que ocurre </w:t>
            </w:r>
            <w:proofErr w:type="gramStart"/>
            <w:r>
              <w:rPr>
                <w:sz w:val="20"/>
                <w:szCs w:val="20"/>
              </w:rPr>
              <w:t>una no</w:t>
            </w:r>
            <w:proofErr w:type="gramEnd"/>
            <w:r>
              <w:rPr>
                <w:sz w:val="20"/>
                <w:szCs w:val="20"/>
              </w:rPr>
              <w:t xml:space="preserve"> conformidad.</w:t>
            </w:r>
          </w:p>
        </w:tc>
        <w:tc>
          <w:tcPr>
            <w:tcW w:w="125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98DA7D" w14:textId="4B50E80B" w:rsidR="00CE1248" w:rsidRDefault="00CE1248" w:rsidP="008A46CC">
            <w:pPr>
              <w:jc w:val="center"/>
            </w:pPr>
          </w:p>
        </w:tc>
        <w:tc>
          <w:tcPr>
            <w:tcW w:w="298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7E" w14:textId="77777777" w:rsidR="00CE1248" w:rsidRDefault="00CE1248" w:rsidP="008A46CC">
            <w:pPr>
              <w:jc w:val="center"/>
            </w:pPr>
          </w:p>
        </w:tc>
      </w:tr>
      <w:tr w:rsidR="00CE1248" w14:paraId="3698DA84" w14:textId="77777777" w:rsidTr="00BD1FA6">
        <w:tc>
          <w:tcPr>
            <w:tcW w:w="46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8DA80" w14:textId="77777777" w:rsidR="00CE1248" w:rsidRDefault="0049355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6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81" w14:textId="77777777" w:rsidR="00CE1248" w:rsidRDefault="00493550">
            <w:r>
              <w:rPr>
                <w:sz w:val="20"/>
                <w:szCs w:val="20"/>
              </w:rPr>
              <w:t>El Diagrama de Ishikawa organiza las posibles causas de un problema en categorías conocidas como las 6M: Mano de obra, Método, Máquina, Material, Medición y Medio ambiente.</w:t>
            </w:r>
          </w:p>
        </w:tc>
        <w:tc>
          <w:tcPr>
            <w:tcW w:w="125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98DA82" w14:textId="683F8EC2" w:rsidR="00CE1248" w:rsidRDefault="00CE1248" w:rsidP="008A46CC">
            <w:pPr>
              <w:jc w:val="center"/>
            </w:pPr>
          </w:p>
        </w:tc>
        <w:tc>
          <w:tcPr>
            <w:tcW w:w="298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83" w14:textId="77777777" w:rsidR="00CE1248" w:rsidRDefault="00CE1248" w:rsidP="008A46CC">
            <w:pPr>
              <w:jc w:val="center"/>
            </w:pPr>
          </w:p>
        </w:tc>
      </w:tr>
      <w:tr w:rsidR="00CE1248" w14:paraId="3698DA89" w14:textId="77777777" w:rsidTr="00BD1FA6">
        <w:tc>
          <w:tcPr>
            <w:tcW w:w="46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CF0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8DA85" w14:textId="77777777" w:rsidR="00CE1248" w:rsidRDefault="0049355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6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CF0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86" w14:textId="77777777" w:rsidR="00CE1248" w:rsidRDefault="00493550">
            <w:r>
              <w:rPr>
                <w:sz w:val="20"/>
                <w:szCs w:val="20"/>
              </w:rPr>
              <w:t>En ISO 9001:2015 existe una cláusula específica llamada 'Acciones Preventivas', separada de la cláusula de Acciones Correctivas.</w:t>
            </w:r>
          </w:p>
        </w:tc>
        <w:tc>
          <w:tcPr>
            <w:tcW w:w="125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98DA87" w14:textId="64676E7A" w:rsidR="00CE1248" w:rsidRDefault="00CE1248" w:rsidP="008A46CC">
            <w:pPr>
              <w:jc w:val="center"/>
            </w:pPr>
          </w:p>
        </w:tc>
        <w:tc>
          <w:tcPr>
            <w:tcW w:w="298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88" w14:textId="77777777" w:rsidR="00CE1248" w:rsidRDefault="00CE1248" w:rsidP="008A46CC">
            <w:pPr>
              <w:jc w:val="center"/>
            </w:pPr>
          </w:p>
        </w:tc>
      </w:tr>
      <w:tr w:rsidR="00CE1248" w14:paraId="3698DA8E" w14:textId="77777777" w:rsidTr="00BD1FA6">
        <w:tc>
          <w:tcPr>
            <w:tcW w:w="46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8DA8A" w14:textId="77777777" w:rsidR="00CE1248" w:rsidRDefault="0049355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66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8B" w14:textId="48481B69" w:rsidR="00CE1248" w:rsidRDefault="00493550">
            <w:r>
              <w:rPr>
                <w:sz w:val="20"/>
                <w:szCs w:val="20"/>
              </w:rPr>
              <w:t xml:space="preserve">La regla OIR (Objeto – Incumplimiento – Requisito) permite redactar NC de forma precisa y accionable para el SGC de </w:t>
            </w:r>
            <w:r w:rsidR="000B3CA2">
              <w:rPr>
                <w:sz w:val="20"/>
                <w:szCs w:val="20"/>
              </w:rPr>
              <w:t>una EMPRESA MANTENCIÓN MOTORES TRENES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5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98DA8C" w14:textId="3BE5CB77" w:rsidR="00CE1248" w:rsidRDefault="00CE1248" w:rsidP="008A46CC">
            <w:pPr>
              <w:jc w:val="center"/>
            </w:pPr>
          </w:p>
        </w:tc>
        <w:tc>
          <w:tcPr>
            <w:tcW w:w="298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8D" w14:textId="77777777" w:rsidR="00CE1248" w:rsidRDefault="00CE1248" w:rsidP="008A46CC">
            <w:pPr>
              <w:jc w:val="center"/>
            </w:pPr>
          </w:p>
        </w:tc>
      </w:tr>
      <w:tr w:rsidR="00CE1248" w14:paraId="3698DA93" w14:textId="77777777" w:rsidTr="00BD1FA6">
        <w:tc>
          <w:tcPr>
            <w:tcW w:w="46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CF0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8DA8F" w14:textId="77777777" w:rsidR="00CE1248" w:rsidRDefault="0049355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6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CF0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90" w14:textId="34FC2EC0" w:rsidR="00CE1248" w:rsidRDefault="00493550">
            <w:r>
              <w:rPr>
                <w:sz w:val="20"/>
                <w:szCs w:val="20"/>
              </w:rPr>
              <w:t>El pensamiento reactivo es el más adecuado para gestionar no conformidades en un SGC ISO 9001 como el de</w:t>
            </w:r>
            <w:r w:rsidR="009C01C1">
              <w:rPr>
                <w:sz w:val="20"/>
                <w:szCs w:val="20"/>
              </w:rPr>
              <w:t xml:space="preserve"> una EMPRESA MANTENCIÓN MOTORES TRENES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5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98DA91" w14:textId="756B7179" w:rsidR="00CE1248" w:rsidRDefault="00CE1248" w:rsidP="008A46CC">
            <w:pPr>
              <w:jc w:val="center"/>
            </w:pPr>
          </w:p>
        </w:tc>
        <w:tc>
          <w:tcPr>
            <w:tcW w:w="298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92" w14:textId="77777777" w:rsidR="00CE1248" w:rsidRDefault="00CE1248" w:rsidP="008A46CC">
            <w:pPr>
              <w:jc w:val="center"/>
            </w:pPr>
          </w:p>
        </w:tc>
      </w:tr>
      <w:tr w:rsidR="00CE1248" w14:paraId="3698DA98" w14:textId="77777777" w:rsidTr="00BD1FA6">
        <w:tc>
          <w:tcPr>
            <w:tcW w:w="46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8DA94" w14:textId="77777777" w:rsidR="00CE1248" w:rsidRDefault="0049355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6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95" w14:textId="6C113F87" w:rsidR="00CE1248" w:rsidRDefault="00493550">
            <w:r>
              <w:rPr>
                <w:sz w:val="20"/>
                <w:szCs w:val="20"/>
              </w:rPr>
              <w:t xml:space="preserve">Si el instrumento de medición de resistencia de aislamiento de </w:t>
            </w:r>
            <w:r w:rsidR="009C01C1">
              <w:rPr>
                <w:sz w:val="20"/>
                <w:szCs w:val="20"/>
              </w:rPr>
              <w:t xml:space="preserve">una EMPRESA MANTENCIÓN MOTORES TRENES </w:t>
            </w:r>
            <w:r>
              <w:rPr>
                <w:sz w:val="20"/>
                <w:szCs w:val="20"/>
              </w:rPr>
              <w:t>no tiene calibración vigente, eso constituye una No Conformidad de Sistema.</w:t>
            </w:r>
          </w:p>
        </w:tc>
        <w:tc>
          <w:tcPr>
            <w:tcW w:w="125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98DA96" w14:textId="05159BE0" w:rsidR="00CE1248" w:rsidRDefault="00CE1248" w:rsidP="008A46CC">
            <w:pPr>
              <w:jc w:val="center"/>
            </w:pPr>
          </w:p>
        </w:tc>
        <w:tc>
          <w:tcPr>
            <w:tcW w:w="298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8DA97" w14:textId="77777777" w:rsidR="00CE1248" w:rsidRDefault="00CE1248" w:rsidP="008A46CC">
            <w:pPr>
              <w:jc w:val="center"/>
            </w:pPr>
          </w:p>
        </w:tc>
      </w:tr>
    </w:tbl>
    <w:p w14:paraId="3698DAD0" w14:textId="77777777" w:rsidR="00493550" w:rsidRDefault="00493550" w:rsidP="00BD1FA6">
      <w:pPr>
        <w:spacing w:after="200"/>
      </w:pPr>
    </w:p>
    <w:sectPr w:rsidR="00493550" w:rsidSect="008A46CC">
      <w:headerReference w:type="default" r:id="rId7"/>
      <w:pgSz w:w="12240" w:h="20160" w:code="5"/>
      <w:pgMar w:top="2127" w:right="1440" w:bottom="1440" w:left="1440" w:header="284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E6EDC" w14:textId="77777777" w:rsidR="00D70A81" w:rsidRDefault="00D70A81" w:rsidP="008A46CC">
      <w:r>
        <w:separator/>
      </w:r>
    </w:p>
  </w:endnote>
  <w:endnote w:type="continuationSeparator" w:id="0">
    <w:p w14:paraId="3951893E" w14:textId="77777777" w:rsidR="00D70A81" w:rsidRDefault="00D70A81" w:rsidP="008A4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7AECB" w14:textId="77777777" w:rsidR="00D70A81" w:rsidRDefault="00D70A81" w:rsidP="008A46CC">
      <w:r>
        <w:separator/>
      </w:r>
    </w:p>
  </w:footnote>
  <w:footnote w:type="continuationSeparator" w:id="0">
    <w:p w14:paraId="3871BDF4" w14:textId="77777777" w:rsidR="00D70A81" w:rsidRDefault="00D70A81" w:rsidP="008A4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888A1" w14:textId="6C37EBDB" w:rsidR="008A46CC" w:rsidRDefault="008A46CC" w:rsidP="008A46CC">
    <w:pPr>
      <w:pStyle w:val="Encabezado"/>
      <w:ind w:left="-1134"/>
    </w:pPr>
    <w:r>
      <w:rPr>
        <w:noProof/>
      </w:rPr>
      <w:drawing>
        <wp:inline distT="0" distB="0" distL="0" distR="0" wp14:anchorId="38601DF4" wp14:editId="5A69FAF9">
          <wp:extent cx="514561" cy="762000"/>
          <wp:effectExtent l="0" t="0" r="0" b="0"/>
          <wp:docPr id="124371670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2109375" name="Imagen 12821093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354" cy="775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A4234"/>
    <w:multiLevelType w:val="hybridMultilevel"/>
    <w:tmpl w:val="1F567598"/>
    <w:lvl w:ilvl="0" w:tplc="B4B62AD2">
      <w:start w:val="1"/>
      <w:numFmt w:val="bullet"/>
      <w:lvlText w:val="●"/>
      <w:lvlJc w:val="left"/>
      <w:pPr>
        <w:ind w:left="720" w:hanging="360"/>
      </w:pPr>
    </w:lvl>
    <w:lvl w:ilvl="1" w:tplc="FE360888">
      <w:start w:val="1"/>
      <w:numFmt w:val="bullet"/>
      <w:lvlText w:val="○"/>
      <w:lvlJc w:val="left"/>
      <w:pPr>
        <w:ind w:left="1440" w:hanging="360"/>
      </w:pPr>
    </w:lvl>
    <w:lvl w:ilvl="2" w:tplc="8536E3FA">
      <w:start w:val="1"/>
      <w:numFmt w:val="bullet"/>
      <w:lvlText w:val="■"/>
      <w:lvlJc w:val="left"/>
      <w:pPr>
        <w:ind w:left="2160" w:hanging="360"/>
      </w:pPr>
    </w:lvl>
    <w:lvl w:ilvl="3" w:tplc="76A2C88E">
      <w:start w:val="1"/>
      <w:numFmt w:val="bullet"/>
      <w:lvlText w:val="●"/>
      <w:lvlJc w:val="left"/>
      <w:pPr>
        <w:ind w:left="2880" w:hanging="360"/>
      </w:pPr>
    </w:lvl>
    <w:lvl w:ilvl="4" w:tplc="61ECF8B0">
      <w:start w:val="1"/>
      <w:numFmt w:val="bullet"/>
      <w:lvlText w:val="○"/>
      <w:lvlJc w:val="left"/>
      <w:pPr>
        <w:ind w:left="3600" w:hanging="360"/>
      </w:pPr>
    </w:lvl>
    <w:lvl w:ilvl="5" w:tplc="079AEBBE">
      <w:start w:val="1"/>
      <w:numFmt w:val="bullet"/>
      <w:lvlText w:val="■"/>
      <w:lvlJc w:val="left"/>
      <w:pPr>
        <w:ind w:left="4320" w:hanging="360"/>
      </w:pPr>
    </w:lvl>
    <w:lvl w:ilvl="6" w:tplc="A12EE776">
      <w:start w:val="1"/>
      <w:numFmt w:val="bullet"/>
      <w:lvlText w:val="●"/>
      <w:lvlJc w:val="left"/>
      <w:pPr>
        <w:ind w:left="5040" w:hanging="360"/>
      </w:pPr>
    </w:lvl>
    <w:lvl w:ilvl="7" w:tplc="5900B212">
      <w:start w:val="1"/>
      <w:numFmt w:val="bullet"/>
      <w:lvlText w:val="●"/>
      <w:lvlJc w:val="left"/>
      <w:pPr>
        <w:ind w:left="5760" w:hanging="360"/>
      </w:pPr>
    </w:lvl>
    <w:lvl w:ilvl="8" w:tplc="D7F0980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5A2375C"/>
    <w:multiLevelType w:val="hybridMultilevel"/>
    <w:tmpl w:val="1DA23752"/>
    <w:lvl w:ilvl="0" w:tplc="9C92096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 w:tplc="C56C4974">
      <w:numFmt w:val="decimal"/>
      <w:lvlText w:val=""/>
      <w:lvlJc w:val="left"/>
    </w:lvl>
    <w:lvl w:ilvl="2" w:tplc="4DB6B14E">
      <w:numFmt w:val="decimal"/>
      <w:lvlText w:val=""/>
      <w:lvlJc w:val="left"/>
    </w:lvl>
    <w:lvl w:ilvl="3" w:tplc="A19C7D98">
      <w:numFmt w:val="decimal"/>
      <w:lvlText w:val=""/>
      <w:lvlJc w:val="left"/>
    </w:lvl>
    <w:lvl w:ilvl="4" w:tplc="C5EEE322">
      <w:numFmt w:val="decimal"/>
      <w:lvlText w:val=""/>
      <w:lvlJc w:val="left"/>
    </w:lvl>
    <w:lvl w:ilvl="5" w:tplc="181AED38">
      <w:numFmt w:val="decimal"/>
      <w:lvlText w:val=""/>
      <w:lvlJc w:val="left"/>
    </w:lvl>
    <w:lvl w:ilvl="6" w:tplc="11E4D07C">
      <w:numFmt w:val="decimal"/>
      <w:lvlText w:val=""/>
      <w:lvlJc w:val="left"/>
    </w:lvl>
    <w:lvl w:ilvl="7" w:tplc="B5EA8050">
      <w:numFmt w:val="decimal"/>
      <w:lvlText w:val=""/>
      <w:lvlJc w:val="left"/>
    </w:lvl>
    <w:lvl w:ilvl="8" w:tplc="E6922EA6">
      <w:numFmt w:val="decimal"/>
      <w:lvlText w:val=""/>
      <w:lvlJc w:val="left"/>
    </w:lvl>
  </w:abstractNum>
  <w:num w:numId="1" w16cid:durableId="15554612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48"/>
    <w:rsid w:val="000B3CA2"/>
    <w:rsid w:val="001869EB"/>
    <w:rsid w:val="002D6069"/>
    <w:rsid w:val="00493550"/>
    <w:rsid w:val="008A46CC"/>
    <w:rsid w:val="009C01C1"/>
    <w:rsid w:val="00BD1FA6"/>
    <w:rsid w:val="00C4720F"/>
    <w:rsid w:val="00CE1248"/>
    <w:rsid w:val="00D7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8DA45"/>
  <w15:docId w15:val="{EFC7E800-6F79-074D-8084-F2A956BE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C3E50"/>
        <w:sz w:val="22"/>
        <w:szCs w:val="22"/>
        <w:lang w:val="es-CL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200" w:after="120"/>
      <w:outlineLvl w:val="0"/>
    </w:pPr>
    <w:rPr>
      <w:b/>
      <w:bCs/>
      <w:color w:val="0A2342"/>
      <w:sz w:val="30"/>
      <w:szCs w:val="30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A46C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A46CC"/>
  </w:style>
  <w:style w:type="paragraph" w:styleId="Piedepgina">
    <w:name w:val="footer"/>
    <w:basedOn w:val="Normal"/>
    <w:link w:val="PiedepginaCar"/>
    <w:uiPriority w:val="99"/>
    <w:unhideWhenUsed/>
    <w:rsid w:val="008A46C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A4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Amanda Acevedo Oliva</cp:lastModifiedBy>
  <cp:revision>5</cp:revision>
  <dcterms:created xsi:type="dcterms:W3CDTF">2026-05-13T18:36:00Z</dcterms:created>
  <dcterms:modified xsi:type="dcterms:W3CDTF">2026-07-15T00:43:00Z</dcterms:modified>
</cp:coreProperties>
</file>